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2DD7" w14:textId="4600FAFF" w:rsidR="00BF1BC8" w:rsidRPr="00BF1BC8" w:rsidRDefault="00BF1BC8" w:rsidP="00BF1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en-GB"/>
        </w:rPr>
      </w:pPr>
      <w:bookmarkStart w:id="0" w:name="_GoBack"/>
      <w:bookmarkEnd w:id="0"/>
      <w:r w:rsidRPr="00BF1BC8">
        <w:rPr>
          <w:rFonts w:eastAsia="Times New Roman"/>
          <w:noProof/>
          <w:bdr w:val="none" w:sz="0" w:space="0" w:color="auto"/>
          <w:lang w:eastAsia="en-GB"/>
        </w:rPr>
        <w:drawing>
          <wp:anchor distT="0" distB="0" distL="114300" distR="114300" simplePos="0" relativeHeight="251665408" behindDoc="1" locked="0" layoutInCell="1" allowOverlap="1" wp14:anchorId="2693FC1A" wp14:editId="184AF401">
            <wp:simplePos x="0" y="0"/>
            <wp:positionH relativeFrom="column">
              <wp:posOffset>0</wp:posOffset>
            </wp:positionH>
            <wp:positionV relativeFrom="paragraph">
              <wp:posOffset>-163424</wp:posOffset>
            </wp:positionV>
            <wp:extent cx="1231900" cy="836524"/>
            <wp:effectExtent l="0" t="0" r="0" b="1905"/>
            <wp:wrapNone/>
            <wp:docPr id="6" name="Picture 6" descr="Leading Edge Academie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ding Edge Academies Partner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67" cy="8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5CC">
        <w:rPr>
          <w:rFonts w:eastAsia="Times New Roman"/>
          <w:bdr w:val="none" w:sz="0" w:space="0" w:color="auto"/>
          <w:lang w:eastAsia="en-GB"/>
        </w:rPr>
        <w:t xml:space="preserve"> </w:t>
      </w:r>
      <w:r w:rsidRPr="00BF1BC8">
        <w:rPr>
          <w:rFonts w:eastAsia="Times New Roman"/>
          <w:bdr w:val="none" w:sz="0" w:space="0" w:color="auto"/>
          <w:lang w:eastAsia="en-GB"/>
        </w:rPr>
        <w:fldChar w:fldCharType="begin"/>
      </w:r>
      <w:r w:rsidR="00C053B0">
        <w:rPr>
          <w:rFonts w:eastAsia="Times New Roman"/>
          <w:bdr w:val="none" w:sz="0" w:space="0" w:color="auto"/>
          <w:lang w:eastAsia="en-GB"/>
        </w:rPr>
        <w:instrText xml:space="preserve"> INCLUDEPICTURE "C:\\var\\folders\\rz\\zxk2rc5n20x3r26kmj8_hl9s3zzp8b\\T\\com.microsoft.Word\\WebArchiveCopyPasteTempFiles\\0n8P0ZBADIabVN9AAAAAElFTkSuQmCC" \* MERGEFORMAT </w:instrText>
      </w:r>
      <w:r w:rsidRPr="00BF1BC8">
        <w:rPr>
          <w:rFonts w:eastAsia="Times New Roman"/>
          <w:bdr w:val="none" w:sz="0" w:space="0" w:color="auto"/>
          <w:lang w:eastAsia="en-GB"/>
        </w:rPr>
        <w:fldChar w:fldCharType="end"/>
      </w:r>
    </w:p>
    <w:p w14:paraId="6690FC4F" w14:textId="77777777" w:rsidR="000F1B65" w:rsidRPr="00DD7526" w:rsidRDefault="000F1B65" w:rsidP="000F1B65">
      <w:pPr>
        <w:pStyle w:val="Body"/>
        <w:ind w:left="360"/>
        <w:jc w:val="center"/>
        <w:rPr>
          <w:rFonts w:ascii="Calibri" w:hAnsi="Calibri"/>
          <w:b/>
          <w:bCs/>
          <w:color w:val="7F7F7F" w:themeColor="text1" w:themeTint="80"/>
          <w:sz w:val="44"/>
          <w:szCs w:val="44"/>
        </w:rPr>
      </w:pPr>
      <w:r w:rsidRPr="00DD7526">
        <w:rPr>
          <w:rFonts w:ascii="Calibri" w:hAnsi="Calibri"/>
          <w:b/>
          <w:bCs/>
          <w:color w:val="7F7F7F" w:themeColor="text1" w:themeTint="80"/>
          <w:sz w:val="44"/>
          <w:szCs w:val="44"/>
        </w:rPr>
        <w:t>Governor Evaluation</w:t>
      </w:r>
    </w:p>
    <w:p w14:paraId="632C5244" w14:textId="77777777" w:rsidR="000F1B65" w:rsidRPr="00665743" w:rsidRDefault="000F1B65" w:rsidP="000F1B65">
      <w:pPr>
        <w:pStyle w:val="Body"/>
        <w:ind w:left="360"/>
        <w:jc w:val="center"/>
        <w:rPr>
          <w:rFonts w:ascii="Museo Sans 100" w:eastAsia="Helvetica" w:hAnsi="Museo Sans 100" w:cs="Helvetica"/>
          <w:b/>
          <w:bCs/>
          <w:sz w:val="32"/>
          <w:szCs w:val="32"/>
          <w:u w:val="single"/>
        </w:rPr>
      </w:pPr>
    </w:p>
    <w:p w14:paraId="365CE64D" w14:textId="60740346" w:rsidR="000F1B65" w:rsidRPr="006B04D4" w:rsidRDefault="000F1B65" w:rsidP="000F1B65">
      <w:pPr>
        <w:pStyle w:val="Body"/>
        <w:jc w:val="center"/>
        <w:rPr>
          <w:rFonts w:ascii="Calibri" w:eastAsia="Helvetica" w:hAnsi="Calibri" w:cs="Helvetica"/>
          <w:b/>
          <w:bCs/>
          <w:sz w:val="28"/>
          <w:szCs w:val="28"/>
        </w:rPr>
      </w:pPr>
      <w:r w:rsidRPr="006B04D4">
        <w:rPr>
          <w:rFonts w:ascii="Calibri" w:hAnsi="Calibri"/>
          <w:b/>
          <w:bCs/>
          <w:sz w:val="28"/>
          <w:szCs w:val="28"/>
        </w:rPr>
        <w:t xml:space="preserve">…working in partnership for the monitoring of the </w:t>
      </w:r>
      <w:r>
        <w:rPr>
          <w:rFonts w:ascii="Calibri" w:hAnsi="Calibri"/>
          <w:b/>
          <w:bCs/>
          <w:sz w:val="28"/>
          <w:szCs w:val="28"/>
        </w:rPr>
        <w:t>Pupil Premium</w:t>
      </w:r>
      <w:r w:rsidRPr="006B04D4">
        <w:rPr>
          <w:rFonts w:ascii="Calibri" w:hAnsi="Calibri"/>
          <w:b/>
          <w:bCs/>
          <w:sz w:val="28"/>
          <w:szCs w:val="28"/>
        </w:rPr>
        <w:t xml:space="preserve"> </w:t>
      </w:r>
    </w:p>
    <w:p w14:paraId="24FBEB85" w14:textId="77777777" w:rsidR="000F1B65" w:rsidRPr="00DD7526" w:rsidRDefault="000F1B65" w:rsidP="000F1B65">
      <w:pPr>
        <w:pStyle w:val="Body"/>
        <w:jc w:val="center"/>
        <w:rPr>
          <w:rFonts w:ascii="Calibri" w:eastAsia="Helvetica" w:hAnsi="Calibri" w:cs="Helvetica"/>
          <w:b/>
          <w:bCs/>
          <w:color w:val="00A2FF" w:themeColor="accent1"/>
          <w:sz w:val="44"/>
          <w:szCs w:val="44"/>
        </w:rPr>
      </w:pPr>
      <w:r w:rsidRPr="00DD7526">
        <w:rPr>
          <w:rFonts w:ascii="Calibri" w:hAnsi="Calibri"/>
          <w:b/>
          <w:bCs/>
          <w:color w:val="00A2FF" w:themeColor="accent1"/>
          <w:sz w:val="44"/>
          <w:szCs w:val="44"/>
        </w:rPr>
        <w:t>(Name of academy)</w:t>
      </w:r>
    </w:p>
    <w:p w14:paraId="6F871518" w14:textId="77777777" w:rsidR="000F1B65" w:rsidRPr="00665743" w:rsidRDefault="000F1B65" w:rsidP="000F1B65">
      <w:pPr>
        <w:pStyle w:val="Default"/>
        <w:spacing w:line="280" w:lineRule="atLeast"/>
        <w:rPr>
          <w:rFonts w:ascii="Museo Sans 100" w:eastAsia="Times" w:hAnsi="Museo Sans 100" w:cs="Times"/>
          <w:sz w:val="16"/>
          <w:szCs w:val="24"/>
        </w:rPr>
      </w:pPr>
      <w:r w:rsidRPr="00665743">
        <w:rPr>
          <w:rFonts w:ascii="Museo Sans 100" w:hAnsi="Museo Sans 100"/>
          <w:sz w:val="24"/>
          <w:szCs w:val="24"/>
        </w:rPr>
        <w:t xml:space="preserve"> </w:t>
      </w: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489"/>
        <w:gridCol w:w="3401"/>
      </w:tblGrid>
      <w:tr w:rsidR="000F1B65" w:rsidRPr="00665743" w14:paraId="4FC5F3F1" w14:textId="77777777" w:rsidTr="005816CD">
        <w:trPr>
          <w:trHeight w:val="612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3A5F" w14:textId="77777777" w:rsidR="000F1B65" w:rsidRPr="00E3567D" w:rsidRDefault="000F1B65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Governor:</w:t>
            </w:r>
          </w:p>
          <w:p w14:paraId="5D6923B4" w14:textId="77777777" w:rsidR="000F1B65" w:rsidRPr="00E3567D" w:rsidRDefault="000F1B65" w:rsidP="005816CD">
            <w:pPr>
              <w:pStyle w:val="TableStyle2"/>
              <w:rPr>
                <w:rFonts w:ascii="Calibri" w:hAnsi="Calibri"/>
                <w:b/>
                <w:bCs/>
                <w:color w:val="EF5FA7" w:themeColor="accent6"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9E63" w14:textId="77777777" w:rsidR="000F1B65" w:rsidRPr="00E3567D" w:rsidRDefault="000F1B65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Academy Senior Leader:</w:t>
            </w:r>
          </w:p>
          <w:p w14:paraId="78480850" w14:textId="77777777" w:rsidR="000F1B65" w:rsidRPr="00E3567D" w:rsidRDefault="000F1B65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E8C8" w14:textId="77777777" w:rsidR="000F1B65" w:rsidRPr="00E3567D" w:rsidRDefault="000F1B65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  <w:p w14:paraId="3FB64D72" w14:textId="77777777" w:rsidR="000F1B65" w:rsidRPr="00E3567D" w:rsidRDefault="000F1B65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2BA8BAD" w14:textId="77777777" w:rsidR="000F1B65" w:rsidRDefault="000F1B65" w:rsidP="000F1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</w:rPr>
      </w:pPr>
    </w:p>
    <w:p w14:paraId="7C53F0F8" w14:textId="7D75FEBD" w:rsidR="00EB05A9" w:rsidRPr="000F1B65" w:rsidRDefault="00EB05A9" w:rsidP="000F1B6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 Light" w:hAnsi="Calibri Light" w:cs="Calibri Light"/>
          <w:sz w:val="28"/>
          <w:szCs w:val="28"/>
        </w:rPr>
      </w:pPr>
      <w:r w:rsidRPr="000F1B65">
        <w:rPr>
          <w:rFonts w:ascii="Calibri Light" w:hAnsi="Calibri Light" w:cs="Calibri Light"/>
          <w:b/>
          <w:bCs/>
          <w:sz w:val="28"/>
          <w:szCs w:val="28"/>
        </w:rPr>
        <w:t xml:space="preserve">Focus of visit </w:t>
      </w:r>
      <w:r w:rsidR="00FB0D57" w:rsidRPr="000F1B65">
        <w:rPr>
          <w:rFonts w:ascii="Calibri Light" w:hAnsi="Calibri Light" w:cs="Calibri Light"/>
          <w:b/>
          <w:bCs/>
          <w:sz w:val="28"/>
          <w:szCs w:val="28"/>
        </w:rPr>
        <w:t>–</w:t>
      </w:r>
      <w:r w:rsidRPr="000F1B65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FB0D57" w:rsidRPr="000F1B65">
        <w:rPr>
          <w:rFonts w:ascii="Calibri Light" w:hAnsi="Calibri Light" w:cs="Calibri Light"/>
          <w:b/>
          <w:bCs/>
          <w:sz w:val="28"/>
          <w:szCs w:val="28"/>
        </w:rPr>
        <w:t>Pupil Premium</w:t>
      </w:r>
      <w:r w:rsidRPr="000F1B65">
        <w:rPr>
          <w:rFonts w:ascii="Calibri Light" w:hAnsi="Calibri Light" w:cs="Calibri Light"/>
          <w:sz w:val="28"/>
          <w:szCs w:val="28"/>
        </w:rPr>
        <w:t xml:space="preserve"> (linked with priority area one - Developing Leading Edge Curriculum, including high quality teaching and learning in all academies) </w:t>
      </w:r>
    </w:p>
    <w:p w14:paraId="3B506217" w14:textId="65FF797D" w:rsidR="00EB05A9" w:rsidRPr="000F1B65" w:rsidRDefault="00EB05A9" w:rsidP="000F1B6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0F1B65">
        <w:rPr>
          <w:rFonts w:ascii="Calibri" w:hAnsi="Calibri"/>
          <w:sz w:val="22"/>
          <w:szCs w:val="22"/>
        </w:rPr>
        <w:t>To ensure that the curriculum offered to students is broad, balanced, accessible to all</w:t>
      </w:r>
      <w:r w:rsidR="00A010C4" w:rsidRPr="000F1B65">
        <w:rPr>
          <w:rFonts w:ascii="Calibri" w:hAnsi="Calibri"/>
          <w:sz w:val="22"/>
          <w:szCs w:val="22"/>
        </w:rPr>
        <w:t>, offers opportunities to close achievement gaps for vulnerable groups</w:t>
      </w:r>
      <w:r w:rsidRPr="000F1B65">
        <w:rPr>
          <w:rFonts w:ascii="Calibri" w:hAnsi="Calibri"/>
          <w:sz w:val="22"/>
          <w:szCs w:val="22"/>
        </w:rPr>
        <w:t xml:space="preserve"> and follows the principles of a demanding, relevant and contemporary education that allows all students to excel. </w:t>
      </w:r>
    </w:p>
    <w:p w14:paraId="52C4C26F" w14:textId="6655F9F5" w:rsidR="00987D6E" w:rsidRPr="000F1B65" w:rsidRDefault="00026CCC" w:rsidP="000F1B65">
      <w:pPr>
        <w:pStyle w:val="Default"/>
        <w:spacing w:after="120"/>
        <w:jc w:val="both"/>
        <w:rPr>
          <w:rFonts w:ascii="Calibri" w:hAnsi="Calibri"/>
          <w:color w:val="C00000"/>
          <w:lang w:val="en-US"/>
        </w:rPr>
      </w:pPr>
      <w:r w:rsidRPr="000F1B65">
        <w:rPr>
          <w:rFonts w:ascii="Calibri" w:hAnsi="Calibri"/>
          <w:color w:val="C00000"/>
          <w:lang w:val="en-US"/>
        </w:rPr>
        <w:t>Adaptions in response to the Covid-19 pandemic are to be included.</w:t>
      </w:r>
    </w:p>
    <w:tbl>
      <w:tblPr>
        <w:tblpPr w:leftFromText="180" w:rightFromText="180" w:vertAnchor="text" w:tblpY="1"/>
        <w:tblOverlap w:val="never"/>
        <w:tblW w:w="10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399"/>
        <w:gridCol w:w="3544"/>
        <w:gridCol w:w="3517"/>
      </w:tblGrid>
      <w:tr w:rsidR="00987D6E" w:rsidRPr="000F1B65" w14:paraId="5560A36A" w14:textId="77777777" w:rsidTr="000F1B65">
        <w:trPr>
          <w:trHeight w:val="272"/>
          <w:tblHeader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1123" w14:textId="77777777" w:rsidR="00987D6E" w:rsidRPr="000F1B65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0F1B65">
              <w:rPr>
                <w:rFonts w:ascii="Calibri" w:eastAsia="Arial Unicode MS" w:hAnsi="Calibri" w:cs="Arial Unicode MS"/>
                <w:sz w:val="24"/>
              </w:rPr>
              <w:t>Question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4C5F" w14:textId="014350DF" w:rsidR="00987D6E" w:rsidRPr="000F1B65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0F1B65">
              <w:rPr>
                <w:rFonts w:ascii="Calibri" w:eastAsia="Arial Unicode MS" w:hAnsi="Calibri" w:cs="Arial Unicode MS"/>
                <w:sz w:val="24"/>
              </w:rPr>
              <w:t>Subject</w:t>
            </w:r>
            <w:r w:rsidR="00C171AE" w:rsidRPr="000F1B65">
              <w:rPr>
                <w:rFonts w:ascii="Calibri" w:eastAsia="Arial Unicode MS" w:hAnsi="Calibri" w:cs="Arial Unicode MS"/>
                <w:sz w:val="24"/>
              </w:rPr>
              <w:t>/Faculty</w:t>
            </w:r>
            <w:r w:rsidRPr="000F1B65">
              <w:rPr>
                <w:rFonts w:ascii="Calibri" w:eastAsia="Arial Unicode MS" w:hAnsi="Calibri" w:cs="Arial Unicode MS"/>
                <w:sz w:val="24"/>
              </w:rPr>
              <w:t xml:space="preserve"> Leader Account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BE7E" w14:textId="77777777" w:rsidR="00987D6E" w:rsidRPr="000F1B65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0F1B65">
              <w:rPr>
                <w:rFonts w:ascii="Calibri" w:eastAsia="Arial Unicode MS" w:hAnsi="Calibri" w:cs="Arial Unicode MS"/>
                <w:sz w:val="24"/>
              </w:rPr>
              <w:t>Governor Evaluation</w:t>
            </w:r>
          </w:p>
        </w:tc>
      </w:tr>
      <w:tr w:rsidR="00987D6E" w:rsidRPr="000F1B65" w14:paraId="4C64C573" w14:textId="77777777" w:rsidTr="000F1B65">
        <w:tblPrEx>
          <w:shd w:val="clear" w:color="auto" w:fill="auto"/>
        </w:tblPrEx>
        <w:trPr>
          <w:trHeight w:val="722"/>
        </w:trPr>
        <w:tc>
          <w:tcPr>
            <w:tcW w:w="3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82C6" w14:textId="4623842E" w:rsidR="00FB0D57" w:rsidRPr="000F1B65" w:rsidRDefault="00FB0D57" w:rsidP="000F1B65">
            <w:pPr>
              <w:pStyle w:val="NoSpacing"/>
              <w:spacing w:after="120"/>
              <w:rPr>
                <w:rFonts w:ascii="Calibri" w:hAnsi="Calibri"/>
                <w:b/>
                <w:bCs/>
                <w:lang w:eastAsia="en-GB"/>
              </w:rPr>
            </w:pPr>
            <w:r w:rsidRPr="000F1B65">
              <w:rPr>
                <w:rFonts w:ascii="Calibri" w:hAnsi="Calibri"/>
                <w:b/>
                <w:bCs/>
                <w:lang w:eastAsia="en-GB"/>
              </w:rPr>
              <w:t>Context:</w:t>
            </w:r>
          </w:p>
          <w:p w14:paraId="4DCB779F" w14:textId="0DA68711" w:rsidR="00FB0D57" w:rsidRPr="000F1B65" w:rsidRDefault="00FB0D57" w:rsidP="000F1B65">
            <w:pPr>
              <w:pStyle w:val="NoSpacing"/>
              <w:numPr>
                <w:ilvl w:val="0"/>
                <w:numId w:val="8"/>
              </w:numPr>
              <w:spacing w:after="120"/>
              <w:ind w:left="357" w:hanging="357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0F1B65">
              <w:rPr>
                <w:rFonts w:ascii="Calibri" w:hAnsi="Calibri"/>
                <w:sz w:val="22"/>
                <w:szCs w:val="22"/>
              </w:rPr>
              <w:t xml:space="preserve">How many </w:t>
            </w:r>
            <w:r w:rsidR="000A17E9" w:rsidRPr="000F1B65">
              <w:rPr>
                <w:rFonts w:ascii="Calibri" w:hAnsi="Calibri"/>
                <w:sz w:val="22"/>
                <w:szCs w:val="22"/>
              </w:rPr>
              <w:t>pupils</w:t>
            </w:r>
            <w:r w:rsidRPr="000F1B65">
              <w:rPr>
                <w:rFonts w:ascii="Calibri" w:hAnsi="Calibri"/>
                <w:sz w:val="22"/>
                <w:szCs w:val="22"/>
              </w:rPr>
              <w:t xml:space="preserve"> are entitled to PP?</w:t>
            </w:r>
          </w:p>
          <w:p w14:paraId="11B8FCC2" w14:textId="364E4CA2" w:rsidR="00FB0D57" w:rsidRPr="000F1B65" w:rsidRDefault="00FB0D57" w:rsidP="000F1B65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% of the </w:t>
            </w:r>
            <w:r w:rsidR="000A17E9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 </w:t>
            </w:r>
            <w:r w:rsidR="000A17E9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entitled to 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PP?</w:t>
            </w:r>
          </w:p>
          <w:p w14:paraId="1792A1AC" w14:textId="541A8F0C" w:rsidR="00FB0D57" w:rsidRPr="000F1B65" w:rsidRDefault="00FB0D57" w:rsidP="000F1B65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What is the breakdown of PP ie Ever 6, PP plus, Service Premium?</w:t>
            </w:r>
          </w:p>
          <w:p w14:paraId="6DD336B2" w14:textId="053537DD" w:rsidR="00FB0D57" w:rsidRPr="000F1B65" w:rsidRDefault="00FB0D57" w:rsidP="000F1B65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 the </w:t>
            </w:r>
            <w:r w:rsidR="000A17E9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's current PP strategy published on the website?</w:t>
            </w:r>
          </w:p>
          <w:p w14:paraId="6113749E" w14:textId="19EEA21E" w:rsidR="00987D6E" w:rsidRPr="000F1B65" w:rsidRDefault="00FB0D57" w:rsidP="000F1B65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much has the </w:t>
            </w:r>
            <w:r w:rsidR="000A17E9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been allocated in its PPG this year?</w:t>
            </w:r>
          </w:p>
          <w:p w14:paraId="776A09D2" w14:textId="649C9EA3" w:rsidR="00AD0323" w:rsidRPr="000F1B65" w:rsidRDefault="00AD0323" w:rsidP="000F1B65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lang w:val="en-US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Is there a nominated senior leader /governor link and a PP strategy that is shared with all staff?</w:t>
            </w:r>
            <w:r w:rsidRPr="000F1B6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A2BD" w14:textId="0A714E3A" w:rsidR="00434812" w:rsidRPr="000F1B65" w:rsidRDefault="00434812" w:rsidP="00AD0323">
            <w:pPr>
              <w:textAlignment w:val="baseline"/>
              <w:rPr>
                <w:rFonts w:ascii="Calibri" w:hAnsi="Calibri"/>
                <w:color w:val="00A2FF" w:themeColor="accent1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F904" w14:textId="37D2C736" w:rsidR="00987D6E" w:rsidRPr="000F1B65" w:rsidRDefault="00987D6E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7D6E" w:rsidRPr="000F1B65" w14:paraId="6980B3D8" w14:textId="77777777" w:rsidTr="000F1B65">
        <w:tblPrEx>
          <w:shd w:val="clear" w:color="auto" w:fill="auto"/>
        </w:tblPrEx>
        <w:trPr>
          <w:trHeight w:val="71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8725" w14:textId="77777777" w:rsidR="00987D6E" w:rsidRPr="000F1B65" w:rsidRDefault="00A010C4" w:rsidP="000F1B65">
            <w:pPr>
              <w:pStyle w:val="NoSpacing"/>
              <w:spacing w:after="120"/>
              <w:rPr>
                <w:rFonts w:ascii="Calibri" w:hAnsi="Calibri" w:cs="Arial Unicode MS"/>
                <w:b/>
                <w:bCs/>
              </w:rPr>
            </w:pPr>
            <w:r w:rsidRPr="000F1B65">
              <w:rPr>
                <w:rFonts w:ascii="Calibri" w:hAnsi="Calibri" w:cs="Arial Unicode MS"/>
                <w:b/>
                <w:bCs/>
              </w:rPr>
              <w:t>Intent:</w:t>
            </w:r>
          </w:p>
          <w:p w14:paraId="79F9CA22" w14:textId="60B0BE4A" w:rsidR="00A010C4" w:rsidRPr="000F1B65" w:rsidRDefault="00A010C4" w:rsidP="000F1B6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has the </w:t>
            </w:r>
            <w:r w:rsidR="000A17E9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identified the use of the PPG - what is the INTENT? </w:t>
            </w:r>
          </w:p>
          <w:p w14:paraId="6F95753F" w14:textId="3220CC88" w:rsidR="00A010C4" w:rsidRPr="000F1B65" w:rsidRDefault="00A010C4" w:rsidP="000F1B6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What research has been used?</w:t>
            </w:r>
          </w:p>
          <w:p w14:paraId="31C9ED02" w14:textId="3B53EF62" w:rsidR="00A010C4" w:rsidRPr="000F1B65" w:rsidRDefault="00A010C4" w:rsidP="000F1B6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What does the data say about PP at this academy?  </w:t>
            </w:r>
          </w:p>
          <w:p w14:paraId="53BFD35E" w14:textId="39BA0E78" w:rsidR="00A010C4" w:rsidRPr="000F1B65" w:rsidRDefault="00A010C4" w:rsidP="000F1B6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How does this compare to National?</w:t>
            </w:r>
          </w:p>
          <w:p w14:paraId="50F7B30E" w14:textId="46ED5CB6" w:rsidR="00A010C4" w:rsidRPr="000F1B65" w:rsidRDefault="00A010C4" w:rsidP="000F1B6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Has PP been identified in the SIP in any of its priorities this year?  If so how?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D0E1" w14:textId="0E8229C5" w:rsidR="005A507A" w:rsidRPr="000F1B65" w:rsidRDefault="005A507A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1404" w14:textId="32892B3B" w:rsidR="00987D6E" w:rsidRPr="000F1B65" w:rsidRDefault="00987D6E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7D6E" w:rsidRPr="000F1B65" w14:paraId="42B3C600" w14:textId="77777777" w:rsidTr="000F1B65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2818" w14:textId="3E30F8CA" w:rsidR="00987D6E" w:rsidRPr="000F1B65" w:rsidRDefault="00A010C4" w:rsidP="000F1B65">
            <w:pPr>
              <w:pStyle w:val="NoSpacing"/>
              <w:spacing w:after="120"/>
              <w:rPr>
                <w:rFonts w:ascii="Calibri" w:hAnsi="Calibri" w:cs="Arial Unicode MS"/>
                <w:b/>
                <w:bCs/>
              </w:rPr>
            </w:pPr>
            <w:r w:rsidRPr="000F1B65">
              <w:rPr>
                <w:rFonts w:ascii="Calibri" w:hAnsi="Calibri" w:cs="Arial Unicode MS"/>
                <w:b/>
                <w:bCs/>
              </w:rPr>
              <w:lastRenderedPageBreak/>
              <w:t>Implementation:</w:t>
            </w:r>
          </w:p>
          <w:p w14:paraId="5196F407" w14:textId="6EEC0303" w:rsidR="00A010C4" w:rsidRPr="000F1B65" w:rsidRDefault="00A010C4" w:rsidP="000F1B65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has the PP strategy been </w:t>
            </w:r>
            <w:r w:rsidR="0071287D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implemented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  <w:p w14:paraId="77C54528" w14:textId="677EAD6D" w:rsidR="00A010C4" w:rsidRPr="000F1B65" w:rsidRDefault="00A010C4" w:rsidP="000F1B65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How has this been affected by Covid?</w:t>
            </w:r>
          </w:p>
          <w:p w14:paraId="09804FDF" w14:textId="77EE9CE2" w:rsidR="00A010C4" w:rsidRPr="000F1B65" w:rsidRDefault="00AD0323" w:rsidP="000F1B65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How will the Recovery Premium be used to support the PP strategy?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92DB" w14:textId="534C5268" w:rsidR="00AB002D" w:rsidRPr="000F1B65" w:rsidRDefault="00AB002D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C1FC" w14:textId="32024B6B" w:rsidR="00987D6E" w:rsidRPr="000F1B65" w:rsidRDefault="00987D6E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0323" w:rsidRPr="000F1B65" w14:paraId="56D4E70F" w14:textId="77777777" w:rsidTr="000F1B65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DB1E" w14:textId="77777777" w:rsidR="00AD0323" w:rsidRPr="000F1B65" w:rsidRDefault="00AD0323" w:rsidP="000F1B65">
            <w:pPr>
              <w:pStyle w:val="NoSpacing"/>
              <w:spacing w:after="120"/>
              <w:rPr>
                <w:rFonts w:ascii="Calibri" w:hAnsi="Calibri" w:cs="Arial Unicode MS"/>
                <w:b/>
                <w:bCs/>
              </w:rPr>
            </w:pPr>
            <w:r w:rsidRPr="000F1B65">
              <w:rPr>
                <w:rFonts w:ascii="Calibri" w:hAnsi="Calibri" w:cs="Arial Unicode MS"/>
                <w:b/>
                <w:bCs/>
              </w:rPr>
              <w:t>Impact:</w:t>
            </w:r>
          </w:p>
          <w:p w14:paraId="590CE7F6" w14:textId="069D1EE0" w:rsidR="00AD0323" w:rsidRPr="000F1B65" w:rsidRDefault="00AD0323" w:rsidP="000F1B65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After the lockdowns, how did PP </w:t>
            </w:r>
            <w:r w:rsidR="000A17E9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pupils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fair compared to their peers when assessing gaps in learning and wellbeing?</w:t>
            </w:r>
          </w:p>
          <w:p w14:paraId="5CFD6D95" w14:textId="37664640" w:rsidR="00AD0323" w:rsidRPr="000F1B65" w:rsidRDefault="00AD0323" w:rsidP="000F1B65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will the </w:t>
            </w:r>
            <w:r w:rsidR="000A17E9"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measure the IMPACT of the PP strategy this year?  </w:t>
            </w:r>
          </w:p>
          <w:p w14:paraId="22AA20C5" w14:textId="45F74F05" w:rsidR="00AD0323" w:rsidRPr="000F1B65" w:rsidRDefault="00AD0323" w:rsidP="000F1B65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does it know that the funding has been effective in closing the gaps for disadvantaged pupils? </w:t>
            </w:r>
          </w:p>
          <w:p w14:paraId="3B9F3E32" w14:textId="719C359A" w:rsidR="007D4BFB" w:rsidRPr="000F1B65" w:rsidRDefault="007D4BFB" w:rsidP="000F1B65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What do the pupils say about the provisions they are receiving?</w:t>
            </w:r>
          </w:p>
          <w:p w14:paraId="5F2BAEF1" w14:textId="73B7FCEE" w:rsidR="00AD0323" w:rsidRPr="000F1B65" w:rsidRDefault="00AD0323" w:rsidP="000F1B65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What lessons have been learned from previous years?</w:t>
            </w:r>
          </w:p>
          <w:p w14:paraId="039C20C4" w14:textId="5E92523F" w:rsidR="00AD0323" w:rsidRPr="000F1B65" w:rsidRDefault="00AD0323" w:rsidP="000F1B65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textAlignment w:val="baseline"/>
              <w:rPr>
                <w:rFonts w:ascii="Calibri" w:hAnsi="Calibri" w:cs="Calibri"/>
                <w:color w:val="000000"/>
              </w:rPr>
            </w:pPr>
            <w:r w:rsidRPr="000F1B65">
              <w:rPr>
                <w:rFonts w:ascii="Calibri" w:hAnsi="Calibri" w:cs="Calibri"/>
                <w:color w:val="000000"/>
                <w:sz w:val="22"/>
                <w:szCs w:val="22"/>
              </w:rPr>
              <w:t>What work has been done across the MAT to support best outcomes for PP?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BC92" w14:textId="77777777" w:rsidR="00AD0323" w:rsidRPr="000F1B65" w:rsidRDefault="00AD0323" w:rsidP="007446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FDD0" w14:textId="77777777" w:rsidR="00AD0323" w:rsidRPr="000F1B65" w:rsidRDefault="00AD0323" w:rsidP="005F64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20AD" w:rsidRPr="000F1B65" w14:paraId="44FED27D" w14:textId="77777777" w:rsidTr="00EB79D4">
        <w:tblPrEx>
          <w:shd w:val="clear" w:color="auto" w:fill="auto"/>
        </w:tblPrEx>
        <w:trPr>
          <w:trHeight w:val="479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4EB4" w14:textId="2AEBC5A3" w:rsidR="00A420AD" w:rsidRPr="000F1B65" w:rsidRDefault="00A420AD" w:rsidP="000F1B65">
            <w:pPr>
              <w:spacing w:after="120"/>
              <w:rPr>
                <w:rFonts w:ascii="Calibri" w:hAnsi="Calibri" w:cstheme="majorHAnsi"/>
                <w:u w:val="single"/>
              </w:rPr>
            </w:pPr>
            <w:r w:rsidRPr="000F1B65">
              <w:rPr>
                <w:rFonts w:ascii="Calibri" w:hAnsi="Calibri" w:cstheme="majorHAnsi"/>
                <w:u w:val="single"/>
              </w:rPr>
              <w:t xml:space="preserve">Summary </w:t>
            </w:r>
            <w:r w:rsidR="000D3F9F" w:rsidRPr="000F1B65">
              <w:rPr>
                <w:rFonts w:ascii="Calibri" w:hAnsi="Calibri" w:cstheme="majorHAnsi"/>
                <w:u w:val="single"/>
              </w:rPr>
              <w:t>of</w:t>
            </w:r>
            <w:r w:rsidRPr="000F1B65">
              <w:rPr>
                <w:rFonts w:ascii="Calibri" w:hAnsi="Calibri" w:cstheme="majorHAnsi"/>
                <w:u w:val="single"/>
              </w:rPr>
              <w:t xml:space="preserve"> Governor </w:t>
            </w:r>
            <w:r w:rsidR="0071287D" w:rsidRPr="000F1B65">
              <w:rPr>
                <w:rFonts w:ascii="Calibri" w:hAnsi="Calibri" w:cstheme="majorHAnsi"/>
                <w:u w:val="single"/>
              </w:rPr>
              <w:t>Pupil Premium</w:t>
            </w:r>
            <w:r w:rsidR="000D3F9F" w:rsidRPr="000F1B65">
              <w:rPr>
                <w:rFonts w:ascii="Calibri" w:hAnsi="Calibri" w:cstheme="majorHAnsi"/>
                <w:u w:val="single"/>
              </w:rPr>
              <w:t xml:space="preserve"> </w:t>
            </w:r>
            <w:r w:rsidRPr="000F1B65">
              <w:rPr>
                <w:rFonts w:ascii="Calibri" w:hAnsi="Calibri" w:cstheme="majorHAnsi"/>
                <w:u w:val="single"/>
              </w:rPr>
              <w:t>Monitoring</w:t>
            </w:r>
            <w:r w:rsidRPr="000F1B65">
              <w:rPr>
                <w:rFonts w:ascii="Calibri" w:hAnsi="Calibri" w:cstheme="majorHAnsi"/>
              </w:rPr>
              <w:t>:</w:t>
            </w:r>
          </w:p>
          <w:p w14:paraId="17B1433C" w14:textId="77777777" w:rsidR="00A420AD" w:rsidRPr="000F1B65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0F1B65">
              <w:rPr>
                <w:rFonts w:ascii="Calibri" w:hAnsi="Calibri" w:cstheme="majorHAnsi"/>
                <w:sz w:val="22"/>
                <w:szCs w:val="22"/>
              </w:rPr>
              <w:t>Key points</w:t>
            </w:r>
          </w:p>
          <w:p w14:paraId="066D013C" w14:textId="77777777" w:rsidR="00A420AD" w:rsidRPr="000F1B65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0F1B65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1ED50343" w14:textId="77777777" w:rsidR="00A420AD" w:rsidRPr="000F1B65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0F1B65">
              <w:rPr>
                <w:rFonts w:ascii="Calibri" w:hAnsi="Calibri" w:cstheme="majorHAnsi"/>
                <w:sz w:val="22"/>
                <w:szCs w:val="22"/>
              </w:rPr>
              <w:t>Next steps – who and when by</w:t>
            </w:r>
          </w:p>
          <w:p w14:paraId="6CEAD81C" w14:textId="77777777" w:rsidR="00A420AD" w:rsidRPr="000F1B65" w:rsidRDefault="00A420AD" w:rsidP="00A420AD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0F1B65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0871A1E9" w14:textId="77777777" w:rsidR="00A420AD" w:rsidRPr="000F1B65" w:rsidRDefault="00A420AD" w:rsidP="00A420A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0F1B65">
              <w:rPr>
                <w:rFonts w:ascii="Calibri" w:hAnsi="Calibri" w:cstheme="majorHAnsi"/>
                <w:sz w:val="22"/>
                <w:szCs w:val="22"/>
              </w:rPr>
              <w:t>Impact of governance</w:t>
            </w:r>
          </w:p>
          <w:p w14:paraId="0732DAC1" w14:textId="77777777" w:rsidR="00A420AD" w:rsidRPr="000F1B65" w:rsidRDefault="00A420AD" w:rsidP="00A420AD">
            <w:pPr>
              <w:rPr>
                <w:rFonts w:ascii="Calibri" w:hAnsi="Calibri" w:cstheme="majorHAnsi"/>
                <w:u w:val="single"/>
              </w:rPr>
            </w:pPr>
          </w:p>
        </w:tc>
      </w:tr>
    </w:tbl>
    <w:p w14:paraId="09B430FD" w14:textId="5239C01E" w:rsidR="00987D6E" w:rsidRDefault="00987D6E">
      <w:pPr>
        <w:pStyle w:val="Default"/>
        <w:spacing w:line="280" w:lineRule="atLeast"/>
        <w:rPr>
          <w:rFonts w:ascii="Museo Sans 100" w:eastAsia="Times" w:hAnsi="Museo Sans 100" w:cs="Times"/>
          <w:sz w:val="10"/>
          <w:szCs w:val="24"/>
        </w:rPr>
      </w:pPr>
    </w:p>
    <w:p w14:paraId="391402A9" w14:textId="77777777" w:rsidR="00A420AD" w:rsidRPr="00665743" w:rsidRDefault="00A420AD">
      <w:pPr>
        <w:pStyle w:val="Default"/>
        <w:spacing w:line="280" w:lineRule="atLeast"/>
        <w:rPr>
          <w:rFonts w:ascii="Museo Sans 100" w:eastAsia="Times" w:hAnsi="Museo Sans 100" w:cs="Times"/>
          <w:sz w:val="10"/>
          <w:szCs w:val="24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987D6E" w:rsidRPr="00665743" w14:paraId="7734AF6F" w14:textId="77777777" w:rsidTr="00AA076F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175A" w14:textId="77777777" w:rsidR="00987D6E" w:rsidRPr="000F1B65" w:rsidRDefault="00026CCC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0F1B65">
              <w:rPr>
                <w:rFonts w:ascii="Calibri" w:hAnsi="Calibri"/>
                <w:sz w:val="24"/>
              </w:rPr>
              <w:lastRenderedPageBreak/>
              <w:t>Is there anything else that needs mentioning?</w:t>
            </w:r>
          </w:p>
        </w:tc>
      </w:tr>
      <w:tr w:rsidR="00987D6E" w:rsidRPr="00665743" w14:paraId="4DC84A89" w14:textId="77777777" w:rsidTr="00CE6675">
        <w:tblPrEx>
          <w:shd w:val="clear" w:color="auto" w:fill="auto"/>
        </w:tblPrEx>
        <w:trPr>
          <w:trHeight w:val="1693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563D" w14:textId="1FC6F4CD" w:rsidR="002D6C45" w:rsidRPr="00665743" w:rsidRDefault="002D6C45" w:rsidP="00C04EF1">
            <w:pPr>
              <w:pStyle w:val="TableStyle2"/>
              <w:rPr>
                <w:rFonts w:ascii="Museo Sans 100" w:hAnsi="Museo Sans 100"/>
                <w:sz w:val="24"/>
              </w:rPr>
            </w:pPr>
          </w:p>
        </w:tc>
      </w:tr>
    </w:tbl>
    <w:p w14:paraId="7C0AB271" w14:textId="77777777" w:rsidR="000F1B65" w:rsidRDefault="000F1B65">
      <w:pPr>
        <w:pStyle w:val="Default"/>
        <w:spacing w:line="280" w:lineRule="atLeast"/>
        <w:rPr>
          <w:rFonts w:ascii="Museo Sans 100" w:hAnsi="Museo Sans 100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0F1B65" w:rsidRPr="00665743" w14:paraId="7C5CC8F5" w14:textId="77777777" w:rsidTr="005816CD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5140" w14:textId="77777777" w:rsidR="000F1B65" w:rsidRPr="005516B3" w:rsidRDefault="000F1B65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5516B3">
              <w:rPr>
                <w:rFonts w:ascii="Calibri" w:hAnsi="Calibri"/>
                <w:sz w:val="24"/>
              </w:rPr>
              <w:t>Please highlight any areas of excellence that you feel are worthy of sharing across the Trust</w:t>
            </w:r>
          </w:p>
        </w:tc>
      </w:tr>
      <w:tr w:rsidR="000F1B65" w:rsidRPr="00665743" w14:paraId="374E42C4" w14:textId="77777777" w:rsidTr="005816CD">
        <w:tblPrEx>
          <w:shd w:val="clear" w:color="auto" w:fill="auto"/>
        </w:tblPrEx>
        <w:trPr>
          <w:trHeight w:val="1921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4E80" w14:textId="77777777" w:rsidR="000F1B65" w:rsidRPr="00665743" w:rsidRDefault="000F1B65" w:rsidP="005816CD">
            <w:pPr>
              <w:pStyle w:val="TableStyle2"/>
              <w:rPr>
                <w:rFonts w:ascii="Museo Sans 100" w:hAnsi="Museo Sans 100"/>
              </w:rPr>
            </w:pPr>
          </w:p>
        </w:tc>
      </w:tr>
    </w:tbl>
    <w:p w14:paraId="459E17B3" w14:textId="77777777" w:rsidR="000F1B65" w:rsidRDefault="000F1B65">
      <w:pPr>
        <w:pStyle w:val="Default"/>
        <w:spacing w:line="280" w:lineRule="atLeast"/>
        <w:rPr>
          <w:rFonts w:ascii="Museo Sans 100" w:hAnsi="Museo Sans 100"/>
        </w:rPr>
      </w:pPr>
    </w:p>
    <w:p w14:paraId="4E249F42" w14:textId="3B584D66" w:rsidR="00686AE8" w:rsidRPr="0052386F" w:rsidRDefault="00686AE8">
      <w:pPr>
        <w:pStyle w:val="Default"/>
        <w:spacing w:line="280" w:lineRule="atLeast"/>
        <w:rPr>
          <w:rFonts w:ascii="Calibri" w:hAnsi="Calibri"/>
        </w:rPr>
      </w:pPr>
      <w:r w:rsidRPr="0052386F">
        <w:rPr>
          <w:rFonts w:ascii="Calibri" w:hAnsi="Calibri"/>
        </w:rPr>
        <w:t>(add or delete as necessary)</w:t>
      </w:r>
    </w:p>
    <w:tbl>
      <w:tblPr>
        <w:tblpPr w:leftFromText="180" w:rightFromText="180" w:vertAnchor="text" w:tblpY="1"/>
        <w:tblOverlap w:val="never"/>
        <w:tblW w:w="59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4"/>
      </w:tblGrid>
      <w:tr w:rsidR="000F1B65" w:rsidRPr="00665743" w14:paraId="58DCB113" w14:textId="77777777" w:rsidTr="000F1B65">
        <w:trPr>
          <w:trHeight w:val="191"/>
          <w:tblHeader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B766" w14:textId="77777777" w:rsidR="000F1B65" w:rsidRPr="000F1B65" w:rsidRDefault="000F1B65" w:rsidP="000F1B65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0F1B65">
              <w:rPr>
                <w:rFonts w:ascii="Calibri" w:hAnsi="Calibri"/>
                <w:sz w:val="24"/>
              </w:rPr>
              <w:t>Acronym Glossary:</w:t>
            </w:r>
          </w:p>
        </w:tc>
      </w:tr>
      <w:tr w:rsidR="000F1B65" w:rsidRPr="00665743" w14:paraId="65A3973A" w14:textId="77777777" w:rsidTr="000F1B65">
        <w:tblPrEx>
          <w:shd w:val="clear" w:color="auto" w:fill="auto"/>
        </w:tblPrEx>
        <w:trPr>
          <w:trHeight w:val="2216"/>
        </w:trPr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0AC2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LTP  </w:t>
            </w:r>
            <w:r>
              <w:rPr>
                <w:rFonts w:ascii="Museo Sans 100" w:hAnsi="Museo Sans 100"/>
              </w:rPr>
              <w:tab/>
              <w:t>Long-Term Planning</w:t>
            </w:r>
          </w:p>
          <w:p w14:paraId="08E37AB0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PPM  </w:t>
            </w:r>
            <w:r>
              <w:rPr>
                <w:rFonts w:ascii="Museo Sans 100" w:hAnsi="Museo Sans 100"/>
              </w:rPr>
              <w:tab/>
              <w:t>Pupil Progress Meeting</w:t>
            </w:r>
          </w:p>
          <w:p w14:paraId="19E66CFC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MAT  </w:t>
            </w:r>
            <w:r>
              <w:rPr>
                <w:rFonts w:ascii="Museo Sans 100" w:hAnsi="Museo Sans 100"/>
              </w:rPr>
              <w:tab/>
              <w:t>Multi-Academy Trust</w:t>
            </w:r>
          </w:p>
          <w:p w14:paraId="37EFB81E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SLT  </w:t>
            </w:r>
            <w:r>
              <w:rPr>
                <w:rFonts w:ascii="Museo Sans 100" w:hAnsi="Museo Sans 100"/>
              </w:rPr>
              <w:tab/>
              <w:t>Senior Leadership Team</w:t>
            </w:r>
          </w:p>
          <w:p w14:paraId="02773610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NfER  </w:t>
            </w:r>
            <w:r>
              <w:rPr>
                <w:rFonts w:ascii="Museo Sans 100" w:hAnsi="Museo Sans 100"/>
              </w:rPr>
              <w:tab/>
              <w:t>National Foundation for Educational Research</w:t>
            </w:r>
          </w:p>
          <w:p w14:paraId="3261AB27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IPM  </w:t>
            </w:r>
            <w:r>
              <w:rPr>
                <w:rFonts w:ascii="Museo Sans 100" w:hAnsi="Museo Sans 100"/>
              </w:rPr>
              <w:tab/>
              <w:t>Individual Provision Map</w:t>
            </w:r>
          </w:p>
          <w:p w14:paraId="67EFB881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GPM  </w:t>
            </w:r>
            <w:r>
              <w:rPr>
                <w:rFonts w:ascii="Museo Sans 100" w:hAnsi="Museo Sans 100"/>
              </w:rPr>
              <w:tab/>
              <w:t>Group Provision Map</w:t>
            </w:r>
          </w:p>
          <w:p w14:paraId="72862CB0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WCR  </w:t>
            </w:r>
            <w:r>
              <w:rPr>
                <w:rFonts w:ascii="Museo Sans 100" w:hAnsi="Museo Sans 100"/>
              </w:rPr>
              <w:tab/>
              <w:t>Whole-Class Reading</w:t>
            </w:r>
          </w:p>
          <w:p w14:paraId="206D577F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 </w:t>
            </w:r>
            <w:r>
              <w:rPr>
                <w:rFonts w:ascii="Museo Sans 100" w:hAnsi="Museo Sans 100"/>
              </w:rPr>
              <w:tab/>
              <w:t>Pupil Premium</w:t>
            </w:r>
          </w:p>
          <w:p w14:paraId="1DC26AD8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SIP  </w:t>
            </w:r>
            <w:r>
              <w:rPr>
                <w:rFonts w:ascii="Museo Sans 100" w:hAnsi="Museo Sans 100"/>
              </w:rPr>
              <w:tab/>
              <w:t>School Improvement Plan</w:t>
            </w:r>
          </w:p>
          <w:p w14:paraId="4689B3CA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PDM  </w:t>
            </w:r>
            <w:r>
              <w:rPr>
                <w:rFonts w:ascii="Museo Sans 100" w:hAnsi="Museo Sans 100"/>
              </w:rPr>
              <w:tab/>
              <w:t>Professional Development Meeting</w:t>
            </w:r>
          </w:p>
          <w:p w14:paraId="2BC325A0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SPaG </w:t>
            </w:r>
            <w:r>
              <w:rPr>
                <w:rFonts w:ascii="Museo Sans 100" w:hAnsi="Museo Sans 100"/>
              </w:rPr>
              <w:tab/>
              <w:t>Spelling, Punctuation and Grammar</w:t>
            </w:r>
          </w:p>
          <w:p w14:paraId="78872B69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WTS  </w:t>
            </w:r>
            <w:r>
              <w:rPr>
                <w:rFonts w:ascii="Museo Sans 100" w:hAnsi="Museo Sans 100"/>
              </w:rPr>
              <w:tab/>
              <w:t>Working Towards the Expected Standard</w:t>
            </w:r>
          </w:p>
          <w:p w14:paraId="74995580" w14:textId="77777777" w:rsidR="000F1B65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EXS  </w:t>
            </w:r>
            <w:r>
              <w:rPr>
                <w:rFonts w:ascii="Museo Sans 100" w:hAnsi="Museo Sans 100"/>
              </w:rPr>
              <w:tab/>
              <w:t>Working At the Expected Standard</w:t>
            </w:r>
          </w:p>
          <w:p w14:paraId="3972012B" w14:textId="77777777" w:rsidR="000F1B65" w:rsidRPr="00665743" w:rsidRDefault="000F1B65" w:rsidP="000F1B65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GDS  </w:t>
            </w:r>
            <w:r>
              <w:rPr>
                <w:rFonts w:ascii="Museo Sans 100" w:hAnsi="Museo Sans 100"/>
              </w:rPr>
              <w:tab/>
              <w:t>Working at Greater Depth within the Expected Standard</w:t>
            </w:r>
          </w:p>
        </w:tc>
      </w:tr>
    </w:tbl>
    <w:p w14:paraId="5E3B66FD" w14:textId="1F25F0F3" w:rsidR="00665743" w:rsidRPr="00665743" w:rsidRDefault="000F1B65" w:rsidP="00665743">
      <w:pPr>
        <w:pStyle w:val="Default"/>
        <w:spacing w:line="280" w:lineRule="atLeast"/>
        <w:rPr>
          <w:rFonts w:ascii="Museo Sans 100" w:hAnsi="Museo Sans 100"/>
        </w:rPr>
      </w:pPr>
      <w:r>
        <w:rPr>
          <w:rFonts w:ascii="Museo Sans 100" w:hAnsi="Museo Sans 100"/>
        </w:rPr>
        <w:br w:type="textWrapping" w:clear="all"/>
      </w:r>
    </w:p>
    <w:sectPr w:rsidR="00665743" w:rsidRPr="00665743" w:rsidSect="000F1B65">
      <w:footerReference w:type="default" r:id="rId9"/>
      <w:pgSz w:w="11906" w:h="16838"/>
      <w:pgMar w:top="720" w:right="720" w:bottom="720" w:left="720" w:header="709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5E41" w14:textId="77777777" w:rsidR="00847273" w:rsidRDefault="00847273">
      <w:r>
        <w:separator/>
      </w:r>
    </w:p>
  </w:endnote>
  <w:endnote w:type="continuationSeparator" w:id="0">
    <w:p w14:paraId="792FA4D4" w14:textId="77777777" w:rsidR="00847273" w:rsidRDefault="0084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31D3" w14:textId="616CEC02" w:rsidR="00987D6E" w:rsidRPr="000F1B65" w:rsidRDefault="005A0BAA" w:rsidP="005A0BAA">
    <w:pPr>
      <w:pStyle w:val="Footer"/>
      <w:tabs>
        <w:tab w:val="clear" w:pos="4513"/>
        <w:tab w:val="clear" w:pos="9026"/>
        <w:tab w:val="center" w:pos="5245"/>
      </w:tabs>
      <w:rPr>
        <w:rFonts w:ascii="Calibri" w:hAnsi="Calibri"/>
        <w:color w:val="7F7F7F" w:themeColor="text1" w:themeTint="80"/>
        <w:sz w:val="18"/>
        <w:szCs w:val="18"/>
      </w:rPr>
    </w:pPr>
    <w:r>
      <w:rPr>
        <w:rFonts w:ascii="Calibri" w:hAnsi="Calibri"/>
        <w:color w:val="7F7F7F" w:themeColor="text1" w:themeTint="80"/>
        <w:sz w:val="18"/>
        <w:szCs w:val="18"/>
      </w:rPr>
      <w:t>MF6 Governor Evaluation Form PP</w:t>
    </w:r>
    <w:r>
      <w:rPr>
        <w:rFonts w:ascii="Calibri" w:hAnsi="Calibri"/>
        <w:color w:val="7F7F7F" w:themeColor="text1" w:themeTint="80"/>
        <w:sz w:val="18"/>
        <w:szCs w:val="18"/>
      </w:rPr>
      <w:tab/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t xml:space="preserve">Page </w:t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fldChar w:fldCharType="begin"/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instrText xml:space="preserve"> PAGE  \* Arabic  \* MERGEFORMAT </w:instrText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fldChar w:fldCharType="separate"/>
    </w:r>
    <w:r w:rsidR="00C053B0">
      <w:rPr>
        <w:rFonts w:ascii="Calibri" w:hAnsi="Calibri"/>
        <w:noProof/>
        <w:color w:val="7F7F7F" w:themeColor="text1" w:themeTint="80"/>
        <w:sz w:val="18"/>
        <w:szCs w:val="18"/>
      </w:rPr>
      <w:t>3</w:t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fldChar w:fldCharType="end"/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t xml:space="preserve"> of </w:t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fldChar w:fldCharType="begin"/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instrText xml:space="preserve"> NUMPAGES  \* Arabic  \* MERGEFORMAT </w:instrText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fldChar w:fldCharType="separate"/>
    </w:r>
    <w:r w:rsidR="00C053B0">
      <w:rPr>
        <w:rFonts w:ascii="Calibri" w:hAnsi="Calibri"/>
        <w:noProof/>
        <w:color w:val="7F7F7F" w:themeColor="text1" w:themeTint="80"/>
        <w:sz w:val="18"/>
        <w:szCs w:val="18"/>
      </w:rPr>
      <w:t>3</w:t>
    </w:r>
    <w:r w:rsidR="000F1B65" w:rsidRPr="000F1B65">
      <w:rPr>
        <w:rFonts w:ascii="Calibri" w:hAnsi="Calibri"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B5C9" w14:textId="77777777" w:rsidR="00847273" w:rsidRDefault="00847273">
      <w:r>
        <w:separator/>
      </w:r>
    </w:p>
  </w:footnote>
  <w:footnote w:type="continuationSeparator" w:id="0">
    <w:p w14:paraId="2B24C6CD" w14:textId="77777777" w:rsidR="00847273" w:rsidRDefault="0084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50.25pt;height:24.75pt;visibility:visible;mso-wrap-style:square" o:bullet="t">
        <v:imagedata r:id="rId1" o:title=""/>
      </v:shape>
    </w:pict>
  </w:numPicBullet>
  <w:numPicBullet w:numPicBulletId="1">
    <w:pict>
      <v:shape id="_x0000_i1050" type="#_x0000_t75" style="width:50.25pt;height:24.75pt;visibility:visible;mso-wrap-style:square" o:bullet="t">
        <v:imagedata r:id="rId2" o:title=""/>
      </v:shape>
    </w:pict>
  </w:numPicBullet>
  <w:abstractNum w:abstractNumId="0" w15:restartNumberingAfterBreak="0">
    <w:nsid w:val="13F53FF5"/>
    <w:multiLevelType w:val="multilevel"/>
    <w:tmpl w:val="B3B0F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25E5D"/>
    <w:multiLevelType w:val="hybridMultilevel"/>
    <w:tmpl w:val="8F4E3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824A4"/>
    <w:multiLevelType w:val="hybridMultilevel"/>
    <w:tmpl w:val="963268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812"/>
    <w:multiLevelType w:val="hybridMultilevel"/>
    <w:tmpl w:val="3FC82B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039"/>
    <w:multiLevelType w:val="hybridMultilevel"/>
    <w:tmpl w:val="5EB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E35"/>
    <w:multiLevelType w:val="hybridMultilevel"/>
    <w:tmpl w:val="103E629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64AF4745"/>
    <w:multiLevelType w:val="hybridMultilevel"/>
    <w:tmpl w:val="E4785576"/>
    <w:lvl w:ilvl="0" w:tplc="F4B2D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02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6D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9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6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6C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8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8B413B"/>
    <w:multiLevelType w:val="hybridMultilevel"/>
    <w:tmpl w:val="7884D8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80CA2"/>
    <w:multiLevelType w:val="hybridMultilevel"/>
    <w:tmpl w:val="9C20216C"/>
    <w:lvl w:ilvl="0" w:tplc="844A6D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AE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AC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05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4E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CA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C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EE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ECB4109"/>
    <w:multiLevelType w:val="hybridMultilevel"/>
    <w:tmpl w:val="E0B89014"/>
    <w:lvl w:ilvl="0" w:tplc="6FE413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65CE7"/>
    <w:multiLevelType w:val="hybridMultilevel"/>
    <w:tmpl w:val="870C7E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E"/>
    <w:rsid w:val="00026CCC"/>
    <w:rsid w:val="000A17E9"/>
    <w:rsid w:val="000A6638"/>
    <w:rsid w:val="000C5532"/>
    <w:rsid w:val="000D3F9F"/>
    <w:rsid w:val="000D7F0F"/>
    <w:rsid w:val="000F1B65"/>
    <w:rsid w:val="001003CC"/>
    <w:rsid w:val="001E265E"/>
    <w:rsid w:val="002227A5"/>
    <w:rsid w:val="00227B46"/>
    <w:rsid w:val="002C58F0"/>
    <w:rsid w:val="002D6C45"/>
    <w:rsid w:val="002F2382"/>
    <w:rsid w:val="00317014"/>
    <w:rsid w:val="003232D6"/>
    <w:rsid w:val="00344EB2"/>
    <w:rsid w:val="00347AFF"/>
    <w:rsid w:val="00367B5F"/>
    <w:rsid w:val="003E1B1E"/>
    <w:rsid w:val="003F7F4A"/>
    <w:rsid w:val="00434812"/>
    <w:rsid w:val="00457108"/>
    <w:rsid w:val="004614AB"/>
    <w:rsid w:val="00483DB9"/>
    <w:rsid w:val="004F32C8"/>
    <w:rsid w:val="0052386F"/>
    <w:rsid w:val="00594389"/>
    <w:rsid w:val="005A0BAA"/>
    <w:rsid w:val="005A507A"/>
    <w:rsid w:val="005E29EB"/>
    <w:rsid w:val="005F64D0"/>
    <w:rsid w:val="006072ED"/>
    <w:rsid w:val="0064506F"/>
    <w:rsid w:val="00665743"/>
    <w:rsid w:val="00686696"/>
    <w:rsid w:val="00686AE8"/>
    <w:rsid w:val="006B4AF1"/>
    <w:rsid w:val="0071287D"/>
    <w:rsid w:val="007319F4"/>
    <w:rsid w:val="007446B2"/>
    <w:rsid w:val="00756724"/>
    <w:rsid w:val="007D4BFB"/>
    <w:rsid w:val="007F0F85"/>
    <w:rsid w:val="008138AD"/>
    <w:rsid w:val="00847273"/>
    <w:rsid w:val="008644A8"/>
    <w:rsid w:val="008B2E30"/>
    <w:rsid w:val="008E2E61"/>
    <w:rsid w:val="009226D7"/>
    <w:rsid w:val="009552CD"/>
    <w:rsid w:val="00987D6E"/>
    <w:rsid w:val="009F13B6"/>
    <w:rsid w:val="00A010C4"/>
    <w:rsid w:val="00A420AD"/>
    <w:rsid w:val="00A746BB"/>
    <w:rsid w:val="00A91C0E"/>
    <w:rsid w:val="00AA076F"/>
    <w:rsid w:val="00AA25CC"/>
    <w:rsid w:val="00AB002D"/>
    <w:rsid w:val="00AB68E3"/>
    <w:rsid w:val="00AD0323"/>
    <w:rsid w:val="00AD3134"/>
    <w:rsid w:val="00B066B8"/>
    <w:rsid w:val="00B50277"/>
    <w:rsid w:val="00BC4DAD"/>
    <w:rsid w:val="00BF1BC8"/>
    <w:rsid w:val="00C036DE"/>
    <w:rsid w:val="00C04EF1"/>
    <w:rsid w:val="00C053B0"/>
    <w:rsid w:val="00C171AE"/>
    <w:rsid w:val="00C55E66"/>
    <w:rsid w:val="00C932C4"/>
    <w:rsid w:val="00CD68D5"/>
    <w:rsid w:val="00CE6675"/>
    <w:rsid w:val="00D5668C"/>
    <w:rsid w:val="00D6781B"/>
    <w:rsid w:val="00D83B02"/>
    <w:rsid w:val="00DF6FAA"/>
    <w:rsid w:val="00E10437"/>
    <w:rsid w:val="00E574BE"/>
    <w:rsid w:val="00E650A8"/>
    <w:rsid w:val="00E7269F"/>
    <w:rsid w:val="00EB05A9"/>
    <w:rsid w:val="00F24141"/>
    <w:rsid w:val="00F31872"/>
    <w:rsid w:val="00FB0D57"/>
    <w:rsid w:val="00FE0164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4637"/>
  <w15:docId w15:val="{66D80EC5-112C-462F-8E03-A42041B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4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226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NoSpacing">
    <w:name w:val="No Spacing"/>
    <w:uiPriority w:val="1"/>
    <w:qFormat/>
    <w:rsid w:val="00EB05A9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27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FC8130-65C7-409C-9222-81974B9D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Hilary School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Jelbert</dc:creator>
  <cp:lastModifiedBy>J McDonald</cp:lastModifiedBy>
  <cp:revision>2</cp:revision>
  <dcterms:created xsi:type="dcterms:W3CDTF">2022-02-09T14:12:00Z</dcterms:created>
  <dcterms:modified xsi:type="dcterms:W3CDTF">2022-02-09T14:12:00Z</dcterms:modified>
</cp:coreProperties>
</file>